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und Bewertungsbogen</w:t>
      </w:r>
    </w:p>
    <w:p>
      <w:pPr>
        <w:spacing w:after="160"/>
      </w:pPr>
      <w:r>
        <w:rPr>
          <w:color w:val="6B7280"/>
          <w:sz w:val="20"/>
        </w:rPr>
        <w:t>Klausur, gymnasiale Oberstufe, 15-Punkte-System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Klausur Nr.: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</w:tbl>
    <w:p>
      <w:pPr>
        <w:spacing w:before="200" w:after="80"/>
      </w:pPr>
      <w:r>
        <w:rPr>
          <w:b/>
          <w:sz w:val="22"/>
        </w:rPr>
        <w:t>a) Inhaltliche Leistung</w:t>
      </w:r>
    </w:p>
    <w:p>
      <w:pPr>
        <w:spacing w:before="120" w:after="80"/>
      </w:pPr>
      <w:r>
        <w:rPr>
          <w:b/>
          <w:sz w:val="20"/>
        </w:rPr>
        <w:t>Teilaufgabe 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6576"/>
        <w:gridCol w:w="907"/>
        <w:gridCol w:w="907"/>
        <w:gridCol w:w="907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657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Anforderungen: Die Schülerin oder der Schüler …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EK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ZK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formuliert eine aufgabenbezogene Einleitung mit Autor, Titel, Textsorte und Thema.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657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Teilaufgabe 1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120" w:after="80"/>
      </w:pPr>
      <w:r>
        <w:rPr>
          <w:b/>
          <w:sz w:val="20"/>
        </w:rPr>
        <w:t>Teilaufgabe 2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6576"/>
        <w:gridCol w:w="907"/>
        <w:gridCol w:w="907"/>
        <w:gridCol w:w="907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657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Anforderungen: Die Schülerin oder der Schüler …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EK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ZK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657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Teilaufgabe 2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spacing w:before="200" w:after="80"/>
      </w:pPr>
      <w:r>
        <w:rPr>
          <w:b/>
          <w:sz w:val="22"/>
        </w:rPr>
        <w:t>b) Darstellungsleistung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6576"/>
        <w:gridCol w:w="907"/>
        <w:gridCol w:w="907"/>
        <w:gridCol w:w="907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657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Anforderungen: Die Schülerin oder der Schüler …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EK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ZK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gliedert den Text schlüssig und gewichtet die Teilaufgaben angemessen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verwendet Fachbegriffe sicher und trennt Beschreibung, Deutung und Wertung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belegt Aussagen mit korrekt eingebundenen Zitaten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formuliert präzise, abwechslungsreich und dem Anlass angemessen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schreibt sprachlich richtig: Rechtschreibung, Grammatik, Zeichensetzung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657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Darstellungsleistung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6576"/>
        <w:gridCol w:w="907"/>
        <w:gridCol w:w="907"/>
        <w:gridCol w:w="907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657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Ergebnis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EK</w:t>
            </w:r>
          </w:p>
        </w:tc>
        <w:tc>
          <w:tcPr>
            <w:tcW w:type="dxa" w:w="90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ZK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Summe insgesamt (inhaltliche Leistung und Darstellungsleistung)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Notenpunkte nach der Tabelle unten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b w:val="0"/>
              </w:rPr>
              <w:t>ggf. Absenkung nach Landesregelung bei gehäuften Verstößen gegen die sprachliche Richtigkeit oder die äußere Form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657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Endgültige Notenpunkte und Note</w:t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EK = Erstkorrektur, ZK = Zweitkorrektur.</w:t>
      </w:r>
    </w:p>
    <w:p>
      <w:pPr>
        <w:spacing w:before="200" w:after="80"/>
      </w:pPr>
      <w:r>
        <w:rPr>
          <w:b/>
          <w:sz w:val="20"/>
        </w:rPr>
        <w:t>Notenpunkte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1"/>
        <w:gridCol w:w="1361"/>
        <w:gridCol w:w="1701"/>
        <w:gridCol w:w="2041"/>
      </w:tblGrid>
      <w:tr>
        <w:trPr>
          <w:trHeight w:val="425"/>
          <w:tblHeader w:val="true"/>
        </w:trPr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Punkte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ab Prozent</w:t>
            </w:r>
          </w:p>
        </w:tc>
        <w:tc>
          <w:tcPr>
            <w:tcW w:type="dxa" w:w="204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ab Punktzahl</w:t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15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1+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95 %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14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90 %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13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1−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85 %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2+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80 %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75 %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2−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70 %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9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3+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65 %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8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60 %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3−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55 %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4+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50 %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45 %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4−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40 %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5+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33 %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27 %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5−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20 %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unter 20 %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Prozentgrenzen nach Anlage 1 der KMK-Vereinbarung zur gymnasialen Oberstufe und zur Abiturprüfung. Es gilt die Regelung deines Landes.</w:t>
      </w:r>
    </w:p>
    <w:p>
      <w:pPr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zencurio.de/ratgeber/erwartungshorizont-vorlagen,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