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4338CA"/>
          <w:sz w:val="32"/>
        </w:rPr>
        <w:t>Erwartungshorizont</w:t>
      </w:r>
    </w:p>
    <w:p>
      <w:pPr>
        <w:spacing w:after="160"/>
      </w:pPr>
      <w:r>
        <w:rPr>
          <w:color w:val="6B7280"/>
          <w:sz w:val="20"/>
        </w:rPr>
        <w:t>Klassenarbeit, Sekundarstufe 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Fach: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Klasse: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Datum:</w:t>
            </w:r>
          </w:p>
        </w:tc>
      </w:tr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Thema der Arbeit: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Name oder Kennung: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Arbeitszeit:</w:t>
            </w:r>
          </w:p>
        </w:tc>
      </w:tr>
    </w:tbl>
    <w:p>
      <w:pPr>
        <w:spacing w:before="200" w:after="80"/>
      </w:pPr>
      <w:r>
        <w:rPr>
          <w:b/>
          <w:sz w:val="22"/>
        </w:rPr>
        <w:t>Inhaltliche Leistung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2041"/>
        <w:gridCol w:w="4309"/>
        <w:gridCol w:w="737"/>
        <w:gridCol w:w="850"/>
        <w:gridCol w:w="1361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204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Aufgabe und Operator</w:t>
            </w:r>
          </w:p>
        </w:tc>
        <w:tc>
          <w:tcPr>
            <w:tcW w:type="dxa" w:w="4309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Erwartete Leistung (Kernaussagen)</w:t>
            </w:r>
          </w:p>
        </w:tc>
        <w:tc>
          <w:tcPr>
            <w:tcW w:type="dxa" w:w="73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AFB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a) nenne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drei Ursachen aus dem Text, je 1 Punkt</w:t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I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b) erläutere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eine Ursache mit Textbeleg und Folge, 2 Punkte für die Erklärung, 1 Punkt für den Beleg</w:t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II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</w:rPr>
              <w:t>Weitere Leistung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b w:val="0"/>
              </w:rPr>
              <w:t xml:space="preserve">Andere schlüssig begründete Lösungen zählen gleichwertig: </w:t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  <w:t>( )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2041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Inhalt</w:t>
            </w:r>
          </w:p>
        </w:tc>
        <w:tc>
          <w:tcPr>
            <w:tcW w:type="dxa" w:w="4309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73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1361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( ): Punkte für eine weitere schlüssige Leistung. Sie können fehlende Punkte ausgleichen, die Summe der Aufgabe bleibt höchstens bei der festgelegten Punktzahl.</w:t>
      </w:r>
    </w:p>
    <w:p>
      <w:pPr>
        <w:spacing w:before="200" w:after="80"/>
      </w:pPr>
      <w:r>
        <w:rPr>
          <w:b/>
          <w:sz w:val="22"/>
        </w:rPr>
        <w:t>Darstellung und Sprache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7087"/>
        <w:gridCol w:w="850"/>
        <w:gridCol w:w="1361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708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Kriterium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rPr>
                <w:b w:val="0"/>
              </w:rPr>
              <w:t>Aufbau: gegliedert, Absätze, roter Faden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rPr>
                <w:b w:val="0"/>
              </w:rPr>
              <w:t>Ausdruck und Fachsprache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rPr>
                <w:b w:val="0"/>
              </w:rPr>
              <w:t>Belege und Zitate mit Zeilenangabe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rPr>
                <w:b w:val="0"/>
              </w:rPr>
              <w:t>Sprachliche Richtigkeit: Rechtschreibung, Grammatik, Zeichensetzung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708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Darstellung</w:t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1361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200"/>
      </w:pPr>
      <w:r>
        <w:rPr>
          <w:b/>
        </w:rPr>
        <w:t>Gesamt: ______ von ______ Punkten          Note: ______</w:t>
      </w:r>
    </w:p>
    <w:p>
      <w:pPr>
        <w:spacing w:before="200" w:after="80"/>
      </w:pPr>
      <w:r>
        <w:rPr>
          <w:b/>
          <w:sz w:val="20"/>
        </w:rPr>
        <w:t>Notenschlüssel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361"/>
        <w:gridCol w:w="1361"/>
        <w:gridCol w:w="1361"/>
        <w:gridCol w:w="1361"/>
        <w:gridCol w:w="1361"/>
        <w:gridCol w:w="1361"/>
      </w:tblGrid>
      <w:tr>
        <w:trPr>
          <w:trHeight w:val="425"/>
          <w:tblHeader w:val="true"/>
        </w:trPr>
        <w:tc>
          <w:tcPr>
            <w:tcW w:type="dxa" w:w="170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Note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6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Prozent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92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81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67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50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0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Punkten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Prozentgrenzen des IHK-Schlüssels als Beispiel. Es gilt der Beschluss deiner Fachkonferenz. Punktgrenzen rechnet der Notenschlüssel-Rechner auf zencurio.de aus.</w:t>
      </w:r>
    </w:p>
    <w:p>
      <w:pPr>
        <w:spacing w:before="200" w:after="80"/>
      </w:pPr>
      <w:r>
        <w:rPr>
          <w:b/>
          <w:sz w:val="20"/>
        </w:rPr>
        <w:t>Bemerkungen</w:t>
      </w: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320"/>
      </w:pPr>
      <w:r>
        <w:t>Datum, Unterschrift: 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5"/>
      </w:rPr>
      <w:t>Vorlage von zencurio.de/ratgeber/erwartungshorizont-vorlagen, frei verwendbar und veränderbar.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